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0A" w:rsidRDefault="00B31DA4" w:rsidP="00B31DA4">
      <w:pPr>
        <w:jc w:val="center"/>
        <w:rPr>
          <w:rFonts w:ascii="微软雅黑" w:eastAsia="微软雅黑" w:hAnsi="微软雅黑" w:hint="eastAsia"/>
          <w:b/>
          <w:bCs/>
          <w:color w:val="339966"/>
          <w:sz w:val="40"/>
          <w:szCs w:val="40"/>
          <w:shd w:val="clear" w:color="auto" w:fill="FFFFFF"/>
        </w:rPr>
      </w:pPr>
      <w:r>
        <w:rPr>
          <w:rFonts w:ascii="微软雅黑" w:eastAsia="微软雅黑" w:hAnsi="微软雅黑" w:hint="eastAsia"/>
          <w:b/>
          <w:bCs/>
          <w:color w:val="339966"/>
          <w:sz w:val="40"/>
          <w:szCs w:val="40"/>
          <w:shd w:val="clear" w:color="auto" w:fill="FFFFFF"/>
        </w:rPr>
        <w:t>上海立信会计金融学院公开招聘工作人员公告</w:t>
      </w:r>
    </w:p>
    <w:p w:rsidR="00B31DA4" w:rsidRDefault="00B31DA4" w:rsidP="00B31DA4">
      <w:pPr>
        <w:jc w:val="center"/>
        <w:rPr>
          <w:rFonts w:ascii="微软雅黑" w:eastAsia="微软雅黑" w:hAnsi="微软雅黑" w:hint="eastAsia"/>
          <w:b/>
          <w:bCs/>
          <w:color w:val="339966"/>
          <w:sz w:val="40"/>
          <w:szCs w:val="40"/>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B31DA4" w:rsidRPr="00B31DA4" w:rsidTr="00B31DA4">
        <w:trPr>
          <w:tblCellSpacing w:w="0" w:type="dxa"/>
        </w:trPr>
        <w:tc>
          <w:tcPr>
            <w:tcW w:w="5000" w:type="pct"/>
            <w:shd w:val="clear" w:color="auto" w:fill="FFFFFF"/>
            <w:hideMark/>
          </w:tcPr>
          <w:tbl>
            <w:tblPr>
              <w:tblW w:w="5000" w:type="pct"/>
              <w:tblCellSpacing w:w="15" w:type="dxa"/>
              <w:tblCellMar>
                <w:left w:w="0" w:type="dxa"/>
                <w:right w:w="0" w:type="dxa"/>
              </w:tblCellMar>
              <w:tblLook w:val="04A0" w:firstRow="1" w:lastRow="0" w:firstColumn="1" w:lastColumn="0" w:noHBand="0" w:noVBand="1"/>
            </w:tblPr>
            <w:tblGrid>
              <w:gridCol w:w="8306"/>
            </w:tblGrid>
            <w:tr w:rsidR="00B31DA4" w:rsidRPr="00B31DA4">
              <w:trPr>
                <w:tblCellSpacing w:w="15" w:type="dxa"/>
              </w:trPr>
              <w:tc>
                <w:tcPr>
                  <w:tcW w:w="5000" w:type="pct"/>
                  <w:hideMark/>
                </w:tcPr>
                <w:tbl>
                  <w:tblPr>
                    <w:tblW w:w="4750" w:type="pct"/>
                    <w:tblCellSpacing w:w="15" w:type="dxa"/>
                    <w:tblCellMar>
                      <w:left w:w="0" w:type="dxa"/>
                      <w:right w:w="0" w:type="dxa"/>
                    </w:tblCellMar>
                    <w:tblLook w:val="04A0" w:firstRow="1" w:lastRow="0" w:firstColumn="1" w:lastColumn="0" w:noHBand="0" w:noVBand="1"/>
                  </w:tblPr>
                  <w:tblGrid>
                    <w:gridCol w:w="8246"/>
                  </w:tblGrid>
                  <w:tr w:rsidR="00B31DA4" w:rsidRPr="00B31DA4">
                    <w:trPr>
                      <w:tblCellSpacing w:w="15" w:type="dxa"/>
                    </w:trPr>
                    <w:tc>
                      <w:tcPr>
                        <w:tcW w:w="5000" w:type="pct"/>
                        <w:hideMark/>
                      </w:tcPr>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b/>
                            <w:bCs/>
                            <w:kern w:val="0"/>
                            <w:sz w:val="24"/>
                            <w:szCs w:val="24"/>
                          </w:rPr>
                          <w:t>一、单位简介</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上海立信会计金融学院是一所会计、金融特</w:t>
                        </w:r>
                        <w:bookmarkStart w:id="0" w:name="_GoBack"/>
                        <w:bookmarkEnd w:id="0"/>
                        <w:r w:rsidRPr="00B31DA4">
                          <w:rPr>
                            <w:rFonts w:ascii="宋体" w:eastAsia="宋体" w:hAnsi="宋体" w:cs="宋体"/>
                            <w:kern w:val="0"/>
                            <w:sz w:val="24"/>
                            <w:szCs w:val="24"/>
                          </w:rPr>
                          <w:t>色鲜明的公办全日制普通高等学校，由原上海立信会计学院和原上海金融学院于2016年6月合并组建而成。“立信”之名源自《论语》“民无信不立”，学校的起源可追溯到由著名教育家、会计学家、“中国现代会计之父”潘序伦先生于1928年创办的立信教育事业。2011年学校获得审计专业学位硕士研究生培养资格。在90多年的办学历史中，学校被业界誉为中国现代会计教育的发祥地之一和未来金融家摇篮。2018年12月，学校被列为上海高水平地方应用型高校建设试点高校。</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学校现有浦东、松江和徐汇三</w:t>
                        </w:r>
                        <w:proofErr w:type="gramStart"/>
                        <w:r w:rsidRPr="00B31DA4">
                          <w:rPr>
                            <w:rFonts w:ascii="宋体" w:eastAsia="宋体" w:hAnsi="宋体" w:cs="宋体"/>
                            <w:kern w:val="0"/>
                            <w:sz w:val="24"/>
                            <w:szCs w:val="24"/>
                          </w:rPr>
                          <w:t>个</w:t>
                        </w:r>
                        <w:proofErr w:type="gramEnd"/>
                        <w:r w:rsidRPr="00B31DA4">
                          <w:rPr>
                            <w:rFonts w:ascii="宋体" w:eastAsia="宋体" w:hAnsi="宋体" w:cs="宋体"/>
                            <w:kern w:val="0"/>
                            <w:sz w:val="24"/>
                            <w:szCs w:val="24"/>
                          </w:rPr>
                          <w:t>校区，占地面积1200多亩。2019年12月，浦东新校区建设顺利开工。现有全日制在校学生近20000人，其中专业硕士研究生200余人。学生就业形势良好，硕士研究生就业率达100%，本科生就业率达93.66%以上，被教育部评为“全国毕业生就业典型经验高校”。2019年9月，上海立信会计金融学院附属学校正式揭牌。</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坚持立德树人根本任务，培养具有“诚信品质、实践能力、创新意识、国际视野”的高素质应用型人才。学校成为中国产学研合作促进会常务理事单位、中国校企协同产学研创新联盟常务理事单位，首批上海课程</w:t>
                        </w:r>
                        <w:proofErr w:type="gramStart"/>
                        <w:r w:rsidRPr="00B31DA4">
                          <w:rPr>
                            <w:rFonts w:ascii="宋体" w:eastAsia="宋体" w:hAnsi="宋体" w:cs="宋体"/>
                            <w:kern w:val="0"/>
                            <w:sz w:val="24"/>
                            <w:szCs w:val="24"/>
                          </w:rPr>
                          <w:t>思政教育</w:t>
                        </w:r>
                        <w:proofErr w:type="gramEnd"/>
                        <w:r w:rsidRPr="00B31DA4">
                          <w:rPr>
                            <w:rFonts w:ascii="宋体" w:eastAsia="宋体" w:hAnsi="宋体" w:cs="宋体"/>
                            <w:kern w:val="0"/>
                            <w:sz w:val="24"/>
                            <w:szCs w:val="24"/>
                          </w:rPr>
                          <w:t>教学改革“整体试点校”。２０１８年１１月，学校通过教育部本科教学工作审核评估。</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坚持把人才作为第一资源，不断提高师资队伍水平。现有教职员工1600余人，其中专任教师1000余人，专任教师中正高级职称80余人，副高级职称340余人，具有博士学位的教师600余人。拥有一批入选国家级和省市级人才计划及在相关专业领域具有重要学术影响的专家学者。</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始终坚持学科引领发展，持续加强学科建设。学校以经济学、管理学为主体，以应用经济学、工商管理、统计学为重点，以金融学、会计学为核心，推动学科交叉融合，形成经、管、理、法、文等多学科协调发展的学科格局。工商管理列为上海高校Ⅰ类高原学科，应用经济学列为上海高校Ⅱ类高原学科。开放经济与贸易为上海市重点学科。学校出版并公开发行的《会计与经济研究》入选CSSCI来源期刊。</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学科专业特色鲜明，共有15个二级学院。现有本科专业37个。拥有会计学、金融学2个国家级特色专业，1个会计学国家级人才培养模式创新实验区，会计学、审计学、金融学、国际经济与贸易4个国家级一流专业建设点，税收学和应用统计学2个市级一流专业建设点，金融学、税收学、财政学3个上海市专业综合改革试点本科专业，市场营销、国际经济与贸易等13个上海市属高校应用型本科试点专业。2018年6月入选首批“上海高等学校一流本科建设引领计划”。2019年4月入选首批“上海高等学校一流研究生建设引领计划”。</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学校坚持把科研创新作为兴校之源，不断提高服务社会能力。学校现有上海市社会科学创新研究基地2个，“上海高校智库”2个，设有立信研究院。</w:t>
                        </w:r>
                        <w:r w:rsidRPr="00B31DA4">
                          <w:rPr>
                            <w:rFonts w:ascii="宋体" w:eastAsia="宋体" w:hAnsi="宋体" w:cs="宋体"/>
                            <w:kern w:val="0"/>
                            <w:sz w:val="24"/>
                            <w:szCs w:val="24"/>
                          </w:rPr>
                          <w:lastRenderedPageBreak/>
                          <w:t>与上海市政府发展研究中心合作成立了“服务经济与上海国际金融中心建设”决策咨询研究基地。</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 xml:space="preserve">学校坚持推进开放办学，深化国际交流合作。与国（境）外150多所高校及研究机构建立了合作关系，与丹麦国际商学院（International Business </w:t>
                        </w:r>
                        <w:proofErr w:type="spellStart"/>
                        <w:r w:rsidRPr="00B31DA4">
                          <w:rPr>
                            <w:rFonts w:ascii="宋体" w:eastAsia="宋体" w:hAnsi="宋体" w:cs="宋体"/>
                            <w:kern w:val="0"/>
                            <w:sz w:val="24"/>
                            <w:szCs w:val="24"/>
                          </w:rPr>
                          <w:t>Academ</w:t>
                        </w:r>
                        <w:proofErr w:type="spellEnd"/>
                        <w:r w:rsidRPr="00B31DA4">
                          <w:rPr>
                            <w:rFonts w:ascii="宋体" w:eastAsia="宋体" w:hAnsi="宋体" w:cs="宋体"/>
                            <w:kern w:val="0"/>
                            <w:sz w:val="24"/>
                            <w:szCs w:val="24"/>
                          </w:rPr>
                          <w:t>）合作共建孔子学院。2019年与美国新泽西理工学院联合申报的金融工程专业（金融科技方向）中外合作办学本科项目获教育部批准。</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加强文明校园建设，注重文化传承创新。学校加强诚信文化建设，是全国高校诚信文化育人联盟牵头单位。学校连续多年蝉联“上海市文明单位”，2019年荣获首届“上海市文明校园”。学校击剑体育特色项目久负盛名，跆拳道项目为上海市高水平运动队建设项目。上海市学校艺术教育发展评估中心、上海市学校体育评估中心落地我校。</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学校恪守“立信”校训，</w:t>
                        </w:r>
                        <w:proofErr w:type="gramStart"/>
                        <w:r w:rsidRPr="00B31DA4">
                          <w:rPr>
                            <w:rFonts w:ascii="宋体" w:eastAsia="宋体" w:hAnsi="宋体" w:cs="宋体"/>
                            <w:kern w:val="0"/>
                            <w:sz w:val="24"/>
                            <w:szCs w:val="24"/>
                          </w:rPr>
                          <w:t>践行</w:t>
                        </w:r>
                        <w:proofErr w:type="gramEnd"/>
                        <w:r w:rsidRPr="00B31DA4">
                          <w:rPr>
                            <w:rFonts w:ascii="宋体" w:eastAsia="宋体" w:hAnsi="宋体" w:cs="宋体"/>
                            <w:kern w:val="0"/>
                            <w:sz w:val="24"/>
                            <w:szCs w:val="24"/>
                          </w:rPr>
                          <w:t>“立诚明德、经世致用”大学精神，秉持“诚信、实用、开放”的办学理念，彰显“诚信为本、学验并重”办学特色，展望未来，学校将坚持社会主义办学方向，扎根中国大地办大学，主动服务上海“五个中心”“四大品牌”和卓越全球城市建设，全面深化教育综合改革，实施质量立校、人才强校和开放办学战略，促进校企合作、产教融合，坚持走特色发展、创新发展之路，加快提高服务上海、长三角和国家经济社会发展的能力，努力建设国际知名、国内有重要影响、特色鲜明的高水平应用型财经大学。</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 </w:t>
                        </w:r>
                        <w:r w:rsidRPr="00B31DA4">
                          <w:rPr>
                            <w:rFonts w:ascii="宋体" w:eastAsia="宋体" w:hAnsi="宋体" w:cs="宋体"/>
                            <w:b/>
                            <w:bCs/>
                            <w:kern w:val="0"/>
                            <w:sz w:val="24"/>
                            <w:szCs w:val="24"/>
                          </w:rPr>
                          <w:t>二、招聘岗位及职数</w:t>
                        </w:r>
                      </w:p>
                      <w:p w:rsidR="00B31DA4" w:rsidRPr="00B31DA4" w:rsidRDefault="00B31DA4" w:rsidP="00B31DA4">
                        <w:pPr>
                          <w:widowControl/>
                          <w:ind w:firstLine="420"/>
                          <w:jc w:val="left"/>
                          <w:rPr>
                            <w:rFonts w:ascii="宋体" w:eastAsia="宋体" w:hAnsi="宋体" w:cs="宋体"/>
                            <w:kern w:val="0"/>
                            <w:sz w:val="24"/>
                            <w:szCs w:val="24"/>
                          </w:rPr>
                        </w:pPr>
                        <w:r w:rsidRPr="00B31DA4">
                          <w:rPr>
                            <w:rFonts w:ascii="宋体" w:eastAsia="宋体" w:hAnsi="宋体" w:cs="宋体"/>
                            <w:kern w:val="0"/>
                            <w:sz w:val="24"/>
                            <w:szCs w:val="24"/>
                          </w:rPr>
                          <w:t>管理及其他专业技术岗位11人，具体岗位详见附件。</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b/>
                            <w:bCs/>
                            <w:kern w:val="0"/>
                            <w:sz w:val="24"/>
                            <w:szCs w:val="24"/>
                          </w:rPr>
                          <w:t>三、招聘基本条件</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1.遵纪守法，品行端正；</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2.一般应具有硕士学位，特别优秀的应届毕业生，学历条件可适当可放宽；并具备岗位所需的学历、专业、资格或技能及其他相关要求；</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3.具有适应岗位要求的身体条件；</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4.应聘我校的外省市社会人员须持有上海市居住证一年以上（在有效期内）；有效期至2020年6月30日止；</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b/>
                            <w:bCs/>
                            <w:kern w:val="0"/>
                            <w:sz w:val="24"/>
                            <w:szCs w:val="24"/>
                          </w:rPr>
                          <w:t>四、招聘办法</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1.报名</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有意者请登陆上海立信会计金融学院招聘系统（学校主页—招聘栏目—招聘系统）填写相关信息资料。</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2.资格审查</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学校人事处根据应聘者信息进行筛选与资格审查。</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3.考核方式</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学校由部门、学校两级共同考核，通过笔试、面试等环节综合评估应聘人员的专业知识、业务能力和个人素质。</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4.政审</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人事处会同用人部门对拟聘人员的思想政治表现、道德品质、遵纪守法、诚信记录等情况进行调查。</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5.体检</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拟聘人员向人事处提交本市二级甲等及以上医院体检证明。</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6.公示及录用</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经学校审批同意的拟聘人员，在上海市人力资源与社会保障网上进行公示，公示时间为7天。公示无异议，报上海市教委和上海市人力资源部和社会保障</w:t>
                        </w:r>
                        <w:r w:rsidRPr="00B31DA4">
                          <w:rPr>
                            <w:rFonts w:ascii="宋体" w:eastAsia="宋体" w:hAnsi="宋体" w:cs="宋体"/>
                            <w:kern w:val="0"/>
                            <w:sz w:val="24"/>
                            <w:szCs w:val="24"/>
                          </w:rPr>
                          <w:lastRenderedPageBreak/>
                          <w:t>局核准备案，办理有关进校手续。</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b/>
                            <w:bCs/>
                            <w:kern w:val="0"/>
                            <w:sz w:val="24"/>
                            <w:szCs w:val="24"/>
                          </w:rPr>
                          <w:t>六、相关待遇和其他事宜</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符合上海市事业单位进</w:t>
                        </w:r>
                        <w:proofErr w:type="gramStart"/>
                        <w:r w:rsidRPr="00B31DA4">
                          <w:rPr>
                            <w:rFonts w:ascii="宋体" w:eastAsia="宋体" w:hAnsi="宋体" w:cs="宋体"/>
                            <w:kern w:val="0"/>
                            <w:sz w:val="24"/>
                            <w:szCs w:val="24"/>
                          </w:rPr>
                          <w:t>编条件</w:t>
                        </w:r>
                        <w:proofErr w:type="gramEnd"/>
                        <w:r w:rsidRPr="00B31DA4">
                          <w:rPr>
                            <w:rFonts w:ascii="宋体" w:eastAsia="宋体" w:hAnsi="宋体" w:cs="宋体"/>
                            <w:kern w:val="0"/>
                            <w:sz w:val="24"/>
                            <w:szCs w:val="24"/>
                          </w:rPr>
                          <w:t>的录用人员，纳入我校正式编制，工资、奖金、福利和社会保险等待遇按有关规定执行。</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b/>
                            <w:bCs/>
                            <w:kern w:val="0"/>
                            <w:sz w:val="24"/>
                            <w:szCs w:val="24"/>
                          </w:rPr>
                          <w:t>七、联系方式</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联系人：张老师、滕老师   联系电话：021-68681361</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学校网址：</w:t>
                        </w:r>
                        <w:hyperlink r:id="rId5" w:history="1">
                          <w:r w:rsidRPr="00B31DA4">
                            <w:rPr>
                              <w:rFonts w:ascii="微软雅黑" w:eastAsia="微软雅黑" w:hAnsi="微软雅黑" w:cs="宋体" w:hint="eastAsia"/>
                              <w:color w:val="454545"/>
                              <w:kern w:val="0"/>
                              <w:sz w:val="24"/>
                              <w:szCs w:val="24"/>
                            </w:rPr>
                            <w:t>http://www.lixin.edu.cn</w:t>
                          </w:r>
                        </w:hyperlink>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电子邮箱：</w:t>
                        </w:r>
                        <w:hyperlink r:id="rId6" w:history="1">
                          <w:r w:rsidRPr="00B31DA4">
                            <w:rPr>
                              <w:rFonts w:ascii="微软雅黑" w:eastAsia="微软雅黑" w:hAnsi="微软雅黑" w:cs="宋体" w:hint="eastAsia"/>
                              <w:color w:val="454545"/>
                              <w:kern w:val="0"/>
                              <w:sz w:val="24"/>
                              <w:szCs w:val="24"/>
                            </w:rPr>
                            <w:t>zhaopin@lixin.edu.cn</w:t>
                          </w:r>
                        </w:hyperlink>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联系地址：上海浦东新区上川路995号行政楼508室</w:t>
                        </w:r>
                      </w:p>
                      <w:p w:rsidR="00B31DA4" w:rsidRPr="00B31DA4" w:rsidRDefault="00B31DA4" w:rsidP="00B31DA4">
                        <w:pPr>
                          <w:widowControl/>
                          <w:ind w:firstLine="465"/>
                          <w:jc w:val="left"/>
                          <w:rPr>
                            <w:rFonts w:ascii="宋体" w:eastAsia="宋体" w:hAnsi="宋体" w:cs="宋体"/>
                            <w:kern w:val="0"/>
                            <w:sz w:val="24"/>
                            <w:szCs w:val="24"/>
                          </w:rPr>
                        </w:pPr>
                        <w:r w:rsidRPr="00B31DA4">
                          <w:rPr>
                            <w:rFonts w:ascii="宋体" w:eastAsia="宋体" w:hAnsi="宋体" w:cs="宋体"/>
                            <w:kern w:val="0"/>
                            <w:sz w:val="24"/>
                            <w:szCs w:val="24"/>
                          </w:rPr>
                          <w:t>邮政编码：201209 </w:t>
                        </w:r>
                      </w:p>
                      <w:p w:rsidR="00B31DA4" w:rsidRPr="00B31DA4" w:rsidRDefault="00B31DA4" w:rsidP="00B31DA4">
                        <w:pPr>
                          <w:widowControl/>
                          <w:ind w:firstLine="465"/>
                          <w:jc w:val="center"/>
                          <w:rPr>
                            <w:rFonts w:ascii="宋体" w:eastAsia="宋体" w:hAnsi="宋体" w:cs="宋体"/>
                            <w:kern w:val="0"/>
                            <w:sz w:val="24"/>
                            <w:szCs w:val="24"/>
                          </w:rPr>
                        </w:pPr>
                        <w:r w:rsidRPr="00B31DA4">
                          <w:rPr>
                            <w:rFonts w:ascii="宋体" w:eastAsia="宋体" w:hAnsi="宋体" w:cs="宋体"/>
                            <w:b/>
                            <w:bCs/>
                            <w:kern w:val="0"/>
                            <w:sz w:val="24"/>
                            <w:szCs w:val="24"/>
                          </w:rPr>
                          <w:t>管理及其他专业技术岗位（第一批）</w:t>
                        </w:r>
                      </w:p>
                      <w:tbl>
                        <w:tblPr>
                          <w:tblW w:w="9073" w:type="dxa"/>
                          <w:tblCellMar>
                            <w:left w:w="0" w:type="dxa"/>
                            <w:right w:w="0" w:type="dxa"/>
                          </w:tblCellMar>
                          <w:tblLook w:val="04A0" w:firstRow="1" w:lastRow="0" w:firstColumn="1" w:lastColumn="0" w:noHBand="0" w:noVBand="1"/>
                        </w:tblPr>
                        <w:tblGrid>
                          <w:gridCol w:w="990"/>
                          <w:gridCol w:w="2414"/>
                          <w:gridCol w:w="2129"/>
                          <w:gridCol w:w="1275"/>
                          <w:gridCol w:w="2265"/>
                        </w:tblGrid>
                        <w:tr w:rsidR="00B31DA4" w:rsidRPr="00B31DA4">
                          <w:tc>
                            <w:tcPr>
                              <w:tcW w:w="99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b/>
                                  <w:bCs/>
                                  <w:color w:val="000000"/>
                                  <w:kern w:val="0"/>
                                  <w:sz w:val="24"/>
                                  <w:szCs w:val="24"/>
                                </w:rPr>
                                <w:t>序号</w:t>
                              </w:r>
                            </w:p>
                          </w:tc>
                          <w:tc>
                            <w:tcPr>
                              <w:tcW w:w="241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b/>
                                  <w:bCs/>
                                  <w:color w:val="000000"/>
                                  <w:kern w:val="0"/>
                                  <w:sz w:val="24"/>
                                  <w:szCs w:val="24"/>
                                </w:rPr>
                                <w:t>部门</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b/>
                                  <w:bCs/>
                                  <w:color w:val="000000"/>
                                  <w:kern w:val="0"/>
                                  <w:sz w:val="24"/>
                                  <w:szCs w:val="24"/>
                                </w:rPr>
                                <w:t>招聘岗位名称</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b/>
                                  <w:bCs/>
                                  <w:color w:val="000000"/>
                                  <w:kern w:val="0"/>
                                  <w:sz w:val="24"/>
                                  <w:szCs w:val="24"/>
                                </w:rPr>
                                <w:t>招聘人数</w:t>
                              </w:r>
                            </w:p>
                          </w:tc>
                          <w:tc>
                            <w:tcPr>
                              <w:tcW w:w="226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r w:rsidRPr="00B31DA4">
                                <w:rPr>
                                  <w:rFonts w:ascii="仿宋" w:eastAsia="仿宋" w:hAnsi="仿宋" w:cs="宋体" w:hint="eastAsia"/>
                                  <w:b/>
                                  <w:bCs/>
                                  <w:color w:val="000000"/>
                                  <w:kern w:val="0"/>
                                  <w:sz w:val="24"/>
                                  <w:szCs w:val="24"/>
                                </w:rPr>
                                <w:t>任职条件</w:t>
                              </w:r>
                            </w:p>
                          </w:tc>
                        </w:tr>
                        <w:tr w:rsidR="00B31DA4" w:rsidRPr="00B31DA4">
                          <w:tc>
                            <w:tcPr>
                              <w:tcW w:w="99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241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kern w:val="0"/>
                                  <w:sz w:val="24"/>
                                  <w:szCs w:val="24"/>
                                </w:rPr>
                                <w:t>党委宣传部、党委教师工作部</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kern w:val="0"/>
                                  <w:sz w:val="24"/>
                                  <w:szCs w:val="24"/>
                                </w:rPr>
                                <w:t>新媒体宣传</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kern w:val="0"/>
                                  <w:sz w:val="24"/>
                                  <w:szCs w:val="24"/>
                                </w:rPr>
                                <w:t>1</w:t>
                              </w:r>
                            </w:p>
                          </w:tc>
                          <w:tc>
                            <w:tcPr>
                              <w:tcW w:w="2265" w:type="dxa"/>
                              <w:vMerge w:val="restart"/>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r w:rsidRPr="00B31DA4">
                                <w:rPr>
                                  <w:rFonts w:ascii="仿宋" w:eastAsia="仿宋" w:hAnsi="仿宋" w:cs="宋体" w:hint="eastAsia"/>
                                  <w:kern w:val="0"/>
                                  <w:sz w:val="24"/>
                                  <w:szCs w:val="24"/>
                                </w:rPr>
                                <w:t>1、政治立场坚定，品行端正；</w:t>
                              </w:r>
                            </w:p>
                            <w:p w:rsidR="00B31DA4" w:rsidRPr="00B31DA4" w:rsidRDefault="00B31DA4" w:rsidP="00B31DA4">
                              <w:pPr>
                                <w:widowControl/>
                                <w:jc w:val="left"/>
                                <w:rPr>
                                  <w:rFonts w:ascii="宋体" w:eastAsia="宋体" w:hAnsi="宋体" w:cs="宋体"/>
                                  <w:kern w:val="0"/>
                                  <w:sz w:val="24"/>
                                  <w:szCs w:val="24"/>
                                </w:rPr>
                              </w:pPr>
                              <w:r w:rsidRPr="00B31DA4">
                                <w:rPr>
                                  <w:rFonts w:ascii="仿宋" w:eastAsia="仿宋" w:hAnsi="仿宋" w:cs="宋体" w:hint="eastAsia"/>
                                  <w:kern w:val="0"/>
                                  <w:sz w:val="24"/>
                                  <w:szCs w:val="24"/>
                                </w:rPr>
                                <w:t>2、一般应具有硕士学位，特别优秀的应届毕业生，学历条件可适当可放宽；并具备岗位所需的学历、专业、资格或技能及其他相关要求；</w:t>
                              </w:r>
                            </w:p>
                            <w:p w:rsidR="00B31DA4" w:rsidRPr="00B31DA4" w:rsidRDefault="00B31DA4" w:rsidP="00B31DA4">
                              <w:pPr>
                                <w:widowControl/>
                                <w:jc w:val="left"/>
                                <w:rPr>
                                  <w:rFonts w:ascii="宋体" w:eastAsia="宋体" w:hAnsi="宋体" w:cs="宋体"/>
                                  <w:kern w:val="0"/>
                                  <w:sz w:val="24"/>
                                  <w:szCs w:val="24"/>
                                </w:rPr>
                              </w:pPr>
                              <w:r w:rsidRPr="00B31DA4">
                                <w:rPr>
                                  <w:rFonts w:ascii="仿宋" w:eastAsia="仿宋" w:hAnsi="仿宋" w:cs="宋体" w:hint="eastAsia"/>
                                  <w:kern w:val="0"/>
                                  <w:sz w:val="24"/>
                                  <w:szCs w:val="24"/>
                                </w:rPr>
                                <w:t>3、热爱教育事业，有事业心、责任感和奉献精神；</w:t>
                              </w:r>
                            </w:p>
                            <w:p w:rsidR="00B31DA4" w:rsidRPr="00B31DA4" w:rsidRDefault="00B31DA4" w:rsidP="00B31DA4">
                              <w:pPr>
                                <w:widowControl/>
                                <w:jc w:val="left"/>
                                <w:rPr>
                                  <w:rFonts w:ascii="宋体" w:eastAsia="宋体" w:hAnsi="宋体" w:cs="宋体"/>
                                  <w:kern w:val="0"/>
                                  <w:sz w:val="24"/>
                                  <w:szCs w:val="24"/>
                                </w:rPr>
                              </w:pPr>
                              <w:r w:rsidRPr="00B31DA4">
                                <w:rPr>
                                  <w:rFonts w:ascii="仿宋" w:eastAsia="仿宋" w:hAnsi="仿宋" w:cs="宋体" w:hint="eastAsia"/>
                                  <w:kern w:val="0"/>
                                  <w:sz w:val="24"/>
                                  <w:szCs w:val="24"/>
                                </w:rPr>
                                <w:t>4、具备较强的思想政治工作能力、协调沟通能力、组织管理能力和文字与口头表达能力；</w:t>
                              </w:r>
                            </w:p>
                            <w:p w:rsidR="00B31DA4" w:rsidRPr="00B31DA4" w:rsidRDefault="00B31DA4" w:rsidP="00B31DA4">
                              <w:pPr>
                                <w:widowControl/>
                                <w:shd w:val="clear" w:color="auto" w:fill="FFFFFF"/>
                                <w:jc w:val="left"/>
                                <w:rPr>
                                  <w:rFonts w:ascii="宋体" w:eastAsia="宋体" w:hAnsi="宋体" w:cs="宋体"/>
                                  <w:kern w:val="0"/>
                                  <w:sz w:val="24"/>
                                  <w:szCs w:val="24"/>
                                </w:rPr>
                              </w:pPr>
                              <w:r w:rsidRPr="00B31DA4">
                                <w:rPr>
                                  <w:rFonts w:ascii="仿宋" w:eastAsia="仿宋" w:hAnsi="仿宋" w:cs="宋体" w:hint="eastAsia"/>
                                  <w:color w:val="000000"/>
                                  <w:kern w:val="0"/>
                                  <w:sz w:val="24"/>
                                  <w:szCs w:val="24"/>
                                </w:rPr>
                                <w:t>5、身心健康，具有较强的抗压能力；</w:t>
                              </w:r>
                            </w:p>
                          </w:tc>
                        </w:tr>
                        <w:tr w:rsidR="00B31DA4" w:rsidRPr="00B31DA4">
                          <w:tc>
                            <w:tcPr>
                              <w:tcW w:w="99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kern w:val="0"/>
                                  <w:sz w:val="24"/>
                                  <w:szCs w:val="24"/>
                                </w:rPr>
                                <w:t>2</w:t>
                              </w:r>
                            </w:p>
                          </w:tc>
                          <w:tc>
                            <w:tcPr>
                              <w:tcW w:w="241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kern w:val="0"/>
                                  <w:sz w:val="24"/>
                                  <w:szCs w:val="24"/>
                                </w:rPr>
                                <w:t>纪委办、监察处</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kern w:val="0"/>
                                  <w:sz w:val="24"/>
                                  <w:szCs w:val="24"/>
                                </w:rPr>
                                <w:t>专职纪检员</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99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3</w:t>
                              </w:r>
                            </w:p>
                          </w:tc>
                          <w:tc>
                            <w:tcPr>
                              <w:tcW w:w="241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保卫处</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校园安全管理</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99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4</w:t>
                              </w:r>
                            </w:p>
                          </w:tc>
                          <w:tc>
                            <w:tcPr>
                              <w:tcW w:w="241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人事处</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人事管理</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990" w:type="dxa"/>
                              <w:vMerge w:val="restart"/>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5</w:t>
                              </w:r>
                            </w:p>
                          </w:tc>
                          <w:tc>
                            <w:tcPr>
                              <w:tcW w:w="2415" w:type="dxa"/>
                              <w:vMerge w:val="restart"/>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总务处</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医生</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2</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资产管理</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99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6</w:t>
                              </w:r>
                            </w:p>
                          </w:tc>
                          <w:tc>
                            <w:tcPr>
                              <w:tcW w:w="241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基建处</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工程管理</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99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7</w:t>
                              </w:r>
                            </w:p>
                          </w:tc>
                          <w:tc>
                            <w:tcPr>
                              <w:tcW w:w="241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ind w:firstLine="840"/>
                                <w:jc w:val="left"/>
                                <w:rPr>
                                  <w:rFonts w:ascii="宋体" w:eastAsia="宋体" w:hAnsi="宋体" w:cs="宋体"/>
                                  <w:kern w:val="0"/>
                                  <w:sz w:val="24"/>
                                  <w:szCs w:val="24"/>
                                </w:rPr>
                              </w:pPr>
                              <w:r w:rsidRPr="00B31DA4">
                                <w:rPr>
                                  <w:rFonts w:ascii="仿宋" w:eastAsia="仿宋" w:hAnsi="仿宋" w:cs="宋体" w:hint="eastAsia"/>
                                  <w:color w:val="000000"/>
                                  <w:kern w:val="0"/>
                                  <w:sz w:val="24"/>
                                  <w:szCs w:val="24"/>
                                </w:rPr>
                                <w:t>团委</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proofErr w:type="gramStart"/>
                              <w:r w:rsidRPr="00B31DA4">
                                <w:rPr>
                                  <w:rFonts w:ascii="仿宋" w:eastAsia="仿宋" w:hAnsi="仿宋" w:cs="宋体" w:hint="eastAsia"/>
                                  <w:color w:val="000000"/>
                                  <w:kern w:val="0"/>
                                  <w:sz w:val="24"/>
                                  <w:szCs w:val="24"/>
                                </w:rPr>
                                <w:t>科创实践</w:t>
                              </w:r>
                              <w:proofErr w:type="gramEnd"/>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990" w:type="dxa"/>
                              <w:vMerge w:val="restart"/>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8</w:t>
                              </w:r>
                            </w:p>
                          </w:tc>
                          <w:tc>
                            <w:tcPr>
                              <w:tcW w:w="2415" w:type="dxa"/>
                              <w:vMerge w:val="restart"/>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ind w:firstLine="240"/>
                                <w:jc w:val="left"/>
                                <w:rPr>
                                  <w:rFonts w:ascii="宋体" w:eastAsia="宋体" w:hAnsi="宋体" w:cs="宋体"/>
                                  <w:kern w:val="0"/>
                                  <w:sz w:val="24"/>
                                  <w:szCs w:val="24"/>
                                </w:rPr>
                              </w:pPr>
                              <w:r w:rsidRPr="00B31DA4">
                                <w:rPr>
                                  <w:rFonts w:ascii="仿宋" w:eastAsia="仿宋" w:hAnsi="仿宋" w:cs="宋体" w:hint="eastAsia"/>
                                  <w:color w:val="000000"/>
                                  <w:kern w:val="0"/>
                                  <w:sz w:val="24"/>
                                  <w:szCs w:val="24"/>
                                </w:rPr>
                                <w:t>信息管理学院</w:t>
                              </w: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数据服务</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ind w:firstLine="480"/>
                                <w:jc w:val="left"/>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c>
                            <w:tcPr>
                              <w:tcW w:w="2130"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平台运维</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ind w:firstLine="480"/>
                                <w:jc w:val="left"/>
                                <w:rPr>
                                  <w:rFonts w:ascii="宋体" w:eastAsia="宋体" w:hAnsi="宋体" w:cs="宋体"/>
                                  <w:kern w:val="0"/>
                                  <w:sz w:val="24"/>
                                  <w:szCs w:val="24"/>
                                </w:rPr>
                              </w:pPr>
                              <w:r w:rsidRPr="00B31DA4">
                                <w:rPr>
                                  <w:rFonts w:ascii="仿宋" w:eastAsia="仿宋" w:hAnsi="仿宋" w:cs="宋体" w:hint="eastAsia"/>
                                  <w:color w:val="000000"/>
                                  <w:kern w:val="0"/>
                                  <w:sz w:val="24"/>
                                  <w:szCs w:val="24"/>
                                </w:rPr>
                                <w:t>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5535" w:type="dxa"/>
                              <w:gridSpan w:val="3"/>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center"/>
                                <w:rPr>
                                  <w:rFonts w:ascii="宋体" w:eastAsia="宋体" w:hAnsi="宋体" w:cs="宋体"/>
                                  <w:kern w:val="0"/>
                                  <w:sz w:val="24"/>
                                  <w:szCs w:val="24"/>
                                </w:rPr>
                              </w:pPr>
                              <w:r w:rsidRPr="00B31DA4">
                                <w:rPr>
                                  <w:rFonts w:ascii="仿宋" w:eastAsia="仿宋" w:hAnsi="仿宋" w:cs="宋体" w:hint="eastAsia"/>
                                  <w:color w:val="000000"/>
                                  <w:kern w:val="0"/>
                                  <w:sz w:val="24"/>
                                  <w:szCs w:val="24"/>
                                </w:rPr>
                                <w:t>合计</w:t>
                              </w:r>
                            </w:p>
                          </w:tc>
                          <w:tc>
                            <w:tcPr>
                              <w:tcW w:w="1275" w:type="dxa"/>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ind w:firstLine="480"/>
                                <w:jc w:val="left"/>
                                <w:rPr>
                                  <w:rFonts w:ascii="宋体" w:eastAsia="宋体" w:hAnsi="宋体" w:cs="宋体"/>
                                  <w:kern w:val="0"/>
                                  <w:sz w:val="24"/>
                                  <w:szCs w:val="24"/>
                                </w:rPr>
                              </w:pPr>
                              <w:r w:rsidRPr="00B31DA4">
                                <w:rPr>
                                  <w:rFonts w:ascii="仿宋" w:eastAsia="仿宋" w:hAnsi="仿宋" w:cs="宋体" w:hint="eastAsia"/>
                                  <w:color w:val="000000"/>
                                  <w:kern w:val="0"/>
                                  <w:sz w:val="24"/>
                                  <w:szCs w:val="24"/>
                                </w:rPr>
                                <w:t>11</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31DA4" w:rsidRPr="00B31DA4" w:rsidRDefault="00B31DA4" w:rsidP="00B31DA4">
                              <w:pPr>
                                <w:widowControl/>
                                <w:jc w:val="left"/>
                                <w:rPr>
                                  <w:rFonts w:ascii="宋体" w:eastAsia="宋体" w:hAnsi="宋体" w:cs="宋体"/>
                                  <w:kern w:val="0"/>
                                  <w:sz w:val="24"/>
                                  <w:szCs w:val="24"/>
                                </w:rPr>
                              </w:pPr>
                            </w:p>
                          </w:tc>
                        </w:tr>
                        <w:tr w:rsidR="00B31DA4" w:rsidRPr="00B31DA4">
                          <w:tc>
                            <w:tcPr>
                              <w:tcW w:w="9075" w:type="dxa"/>
                              <w:gridSpan w:val="5"/>
                              <w:tcBorders>
                                <w:top w:val="single" w:sz="8" w:space="0" w:color="000000"/>
                                <w:left w:val="single" w:sz="8" w:space="0" w:color="000000"/>
                                <w:bottom w:val="single" w:sz="8" w:space="0" w:color="000000"/>
                                <w:right w:val="single" w:sz="8" w:space="0" w:color="000000"/>
                              </w:tcBorders>
                              <w:vAlign w:val="center"/>
                              <w:hideMark/>
                            </w:tcPr>
                            <w:p w:rsidR="00B31DA4" w:rsidRPr="00B31DA4" w:rsidRDefault="00B31DA4" w:rsidP="00B31DA4">
                              <w:pPr>
                                <w:widowControl/>
                                <w:ind w:firstLine="480"/>
                                <w:jc w:val="left"/>
                                <w:rPr>
                                  <w:rFonts w:ascii="宋体" w:eastAsia="宋体" w:hAnsi="宋体" w:cs="宋体"/>
                                  <w:kern w:val="0"/>
                                  <w:sz w:val="24"/>
                                  <w:szCs w:val="24"/>
                                </w:rPr>
                              </w:pPr>
                              <w:r w:rsidRPr="00B31DA4">
                                <w:rPr>
                                  <w:rFonts w:ascii="仿宋" w:eastAsia="仿宋" w:hAnsi="仿宋" w:cs="宋体" w:hint="eastAsia"/>
                                  <w:kern w:val="0"/>
                                  <w:sz w:val="24"/>
                                  <w:szCs w:val="24"/>
                                </w:rPr>
                                <w:t>专职医生具有中级专业技术职务，持有全科医师资格证书。从事医疗卫生未发生过医疗事故；有10年以上临床、已积累较为丰富实践工作经验者，曾从事过高校预防保健工作者优先。</w:t>
                              </w:r>
                            </w:p>
                          </w:tc>
                        </w:tr>
                      </w:tbl>
                      <w:p w:rsidR="00B31DA4" w:rsidRPr="00B31DA4" w:rsidRDefault="00B31DA4" w:rsidP="00B31DA4">
                        <w:pPr>
                          <w:widowControl/>
                          <w:jc w:val="left"/>
                          <w:rPr>
                            <w:rFonts w:ascii="宋体" w:eastAsia="宋体" w:hAnsi="宋体" w:cs="宋体"/>
                            <w:kern w:val="0"/>
                            <w:sz w:val="24"/>
                            <w:szCs w:val="24"/>
                          </w:rPr>
                        </w:pPr>
                      </w:p>
                    </w:tc>
                  </w:tr>
                </w:tbl>
                <w:p w:rsidR="00B31DA4" w:rsidRPr="00B31DA4" w:rsidRDefault="00B31DA4" w:rsidP="00B31DA4">
                  <w:pPr>
                    <w:widowControl/>
                    <w:jc w:val="left"/>
                    <w:rPr>
                      <w:rFonts w:ascii="宋体" w:eastAsia="宋体" w:hAnsi="宋体" w:cs="宋体"/>
                      <w:kern w:val="0"/>
                      <w:sz w:val="24"/>
                      <w:szCs w:val="24"/>
                    </w:rPr>
                  </w:pPr>
                </w:p>
              </w:tc>
            </w:tr>
          </w:tbl>
          <w:p w:rsidR="00B31DA4" w:rsidRPr="00B31DA4" w:rsidRDefault="00B31DA4" w:rsidP="00B31DA4">
            <w:pPr>
              <w:widowControl/>
              <w:jc w:val="left"/>
              <w:rPr>
                <w:rFonts w:ascii="微软雅黑" w:eastAsia="微软雅黑" w:hAnsi="微软雅黑" w:cs="宋体"/>
                <w:kern w:val="0"/>
                <w:sz w:val="24"/>
                <w:szCs w:val="24"/>
              </w:rPr>
            </w:pPr>
          </w:p>
        </w:tc>
      </w:tr>
    </w:tbl>
    <w:p w:rsidR="00B31DA4" w:rsidRPr="00B31DA4" w:rsidRDefault="00B31DA4"/>
    <w:sectPr w:rsidR="00B31DA4" w:rsidRPr="00B3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A4"/>
    <w:rsid w:val="003D320A"/>
    <w:rsid w:val="00B3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1DA4"/>
    <w:rPr>
      <w:color w:val="0000FF"/>
      <w:u w:val="single"/>
    </w:rPr>
  </w:style>
  <w:style w:type="paragraph" w:styleId="a4">
    <w:name w:val="Normal (Web)"/>
    <w:basedOn w:val="a"/>
    <w:uiPriority w:val="99"/>
    <w:unhideWhenUsed/>
    <w:rsid w:val="00B31DA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1DA4"/>
    <w:rPr>
      <w:color w:val="0000FF"/>
      <w:u w:val="single"/>
    </w:rPr>
  </w:style>
  <w:style w:type="paragraph" w:styleId="a4">
    <w:name w:val="Normal (Web)"/>
    <w:basedOn w:val="a"/>
    <w:uiPriority w:val="99"/>
    <w:unhideWhenUsed/>
    <w:rsid w:val="00B31D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haopin@lixin.edu.cn" TargetMode="External"/><Relationship Id="rId5" Type="http://schemas.openxmlformats.org/officeDocument/2006/relationships/hyperlink" Target="http://www.lixin.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2020-09-27T05:40:00Z</dcterms:created>
  <dcterms:modified xsi:type="dcterms:W3CDTF">2020-09-27T05:41:00Z</dcterms:modified>
</cp:coreProperties>
</file>